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1133475</wp:posOffset>
            </wp:positionH>
            <wp:positionV relativeFrom="paragraph">
              <wp:posOffset>-1409699</wp:posOffset>
            </wp:positionV>
            <wp:extent cx="3588675" cy="2791511"/>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88675" cy="2791511"/>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Grade School Supply List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3-ring binder listed in the general section will be used for all classes that do not have an individual binder listed in that class section.  Students will need dividers for each class section in the general binder. Some classes will require more sections and the number of those dividers needed are listed.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tab/>
        <w:tab/>
        <w:tab/>
        <w:tab/>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boxes of tissues (to be delivered to the office)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can of wipes (to be delivered to the office *if available in stores)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3-ring binder large enough to hold multiple subjects</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Folder, pocket, section in notebook, or expand-a-file to keep returned papers in</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Binder dividers</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Loose-leaf filler paper college ruled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Pencils - Ticonderoga pencils are great</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Pens (blue, red, black only)</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Highlighters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Agenda - there will be agendas available at orientation for $6.</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Language Arts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divider tabs</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one 1”3-ring binder to be used for English only</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Poetry Unit: 1” 3-ring binder with clear plastic cover for a cover sheet to slide into &amp;</w:t>
      </w:r>
    </w:p>
    <w:p w:rsidR="00000000" w:rsidDel="00000000" w:rsidP="00000000" w:rsidRDefault="00000000" w:rsidRPr="00000000" w14:paraId="00000019">
      <w:pPr>
        <w:numPr>
          <w:ilvl w:val="0"/>
          <w:numId w:val="1"/>
        </w:numPr>
        <w:ind w:left="180" w:hanging="180"/>
        <w:rPr>
          <w:rFonts w:ascii="Calibri" w:cs="Calibri" w:eastAsia="Calibri" w:hAnsi="Calibri"/>
        </w:rPr>
      </w:pPr>
      <w:r w:rsidDel="00000000" w:rsidR="00000000" w:rsidRPr="00000000">
        <w:rPr>
          <w:rFonts w:ascii="Calibri" w:cs="Calibri" w:eastAsia="Calibri" w:hAnsi="Calibri"/>
          <w:sz w:val="22"/>
          <w:szCs w:val="22"/>
          <w:rtl w:val="0"/>
        </w:rPr>
        <w:t xml:space="preserve">13 clear page protectors for Poetry Unit</w:t>
      </w:r>
    </w:p>
    <w:p w:rsidR="00000000" w:rsidDel="00000000" w:rsidP="00000000" w:rsidRDefault="00000000" w:rsidRPr="00000000" w14:paraId="0000001A">
      <w:pPr>
        <w:rPr>
          <w:rFonts w:ascii="Calibri" w:cs="Calibri" w:eastAsia="Calibri" w:hAnsi="Calibri"/>
          <w:color w:val="ff0000"/>
          <w:sz w:val="22"/>
          <w:szCs w:val="22"/>
          <w:highlight w:val="yellow"/>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Pre-Algebra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3-ring separate binder</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graph paper</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 divider tabs</w:t>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History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1 composition notebook (not spiral bound)</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rtl w:val="0"/>
        </w:rPr>
        <w:t xml:space="preserve">• 1” 3-ring binder or section within a binder</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Life Science </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 ring binder with clear plastic cover</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Colored pencils</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Latin  </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3-ring binder, preferably red or orange, with 4 dividers</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x 5 cards for vocab and grammar practice</w:t>
      </w:r>
    </w:p>
    <w:p w:rsidR="00000000" w:rsidDel="00000000" w:rsidP="00000000" w:rsidRDefault="00000000" w:rsidRPr="00000000" w14:paraId="0000002B">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Bible </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Bible to use at home, classroom Bibles are available for use at school</w:t>
      </w:r>
    </w:p>
    <w:p w:rsidR="00000000" w:rsidDel="00000000" w:rsidP="00000000" w:rsidRDefault="00000000" w:rsidRPr="00000000" w14:paraId="0000002E">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Enrichment</w:t>
      </w:r>
    </w:p>
    <w:p w:rsidR="00000000" w:rsidDel="00000000" w:rsidP="00000000" w:rsidRDefault="00000000" w:rsidRPr="00000000" w14:paraId="00000030">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Education </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PE uniform to be purchased at WCA</w:t>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(please label shirt and shorts)</w:t>
      </w:r>
    </w:p>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Visual Arts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1” 3-ring separate binder</w:t>
      </w:r>
    </w:p>
    <w:p w:rsidR="00000000" w:rsidDel="00000000" w:rsidP="00000000" w:rsidRDefault="00000000" w:rsidRPr="00000000" w14:paraId="00000037">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divider tabs</w:t>
      </w:r>
    </w:p>
    <w:p w:rsidR="00000000" w:rsidDel="00000000" w:rsidP="00000000" w:rsidRDefault="00000000" w:rsidRPr="00000000" w14:paraId="00000038">
      <w:pPr>
        <w:ind w:firstLine="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Music</w:t>
      </w:r>
    </w:p>
    <w:p w:rsidR="00000000" w:rsidDel="00000000" w:rsidP="00000000" w:rsidRDefault="00000000" w:rsidRPr="00000000" w14:paraId="0000003B">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Technology</w:t>
      </w:r>
    </w:p>
    <w:p w:rsidR="00000000" w:rsidDel="00000000" w:rsidP="00000000" w:rsidRDefault="00000000" w:rsidRPr="00000000" w14:paraId="0000003E">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Flash drive (2 GB is fine)</w:t>
      </w:r>
    </w:p>
    <w:p w:rsidR="00000000" w:rsidDel="00000000" w:rsidP="00000000" w:rsidRDefault="00000000" w:rsidRPr="00000000" w14:paraId="0000003F">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firstLine="720"/>
        <w:rPr>
          <w:rFonts w:ascii="Calibri" w:cs="Calibri" w:eastAsia="Calibri" w:hAnsi="Calibri"/>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6DAB"/>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56DAB"/>
    <w:pPr>
      <w:spacing w:after="0" w:line="240" w:lineRule="auto"/>
    </w:pPr>
  </w:style>
  <w:style w:type="paragraph" w:styleId="HTMLAddress">
    <w:name w:val="HTML Address"/>
    <w:basedOn w:val="z-TopofForm"/>
    <w:link w:val="HTMLAddressChar"/>
    <w:rsid w:val="00556DAB"/>
    <w:pPr>
      <w:pBdr>
        <w:bottom w:color="auto" w:space="0" w:sz="0" w:val="none"/>
      </w:pBdr>
      <w:jc w:val="left"/>
    </w:pPr>
    <w:rPr>
      <w:rFonts w:ascii="Times New Roman" w:cs="Times New Roman" w:hAnsi="Times New Roman"/>
      <w:vanish w:val="0"/>
      <w:sz w:val="24"/>
      <w:szCs w:val="20"/>
    </w:rPr>
  </w:style>
  <w:style w:type="character" w:styleId="HTMLAddressChar" w:customStyle="1">
    <w:name w:val="HTML Address Char"/>
    <w:basedOn w:val="DefaultParagraphFont"/>
    <w:link w:val="HTMLAddress"/>
    <w:rsid w:val="00556DAB"/>
    <w:rPr>
      <w:rFonts w:ascii="Times New Roman" w:cs="Times New Roman" w:eastAsia="Times New Roman" w:hAnsi="Times New Roman"/>
      <w:sz w:val="24"/>
      <w:szCs w:val="20"/>
    </w:rPr>
  </w:style>
  <w:style w:type="paragraph" w:styleId="z-TopofForm">
    <w:name w:val="HTML Top of Form"/>
    <w:basedOn w:val="Normal"/>
    <w:next w:val="Normal"/>
    <w:link w:val="z-TopofFormChar"/>
    <w:hidden w:val="1"/>
    <w:uiPriority w:val="99"/>
    <w:semiHidden w:val="1"/>
    <w:unhideWhenUsed w:val="1"/>
    <w:rsid w:val="00556DAB"/>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556DAB"/>
    <w:rPr>
      <w:rFonts w:ascii="Arial" w:cs="Arial" w:eastAsia="Times New Roman" w:hAnsi="Arial"/>
      <w:vanish w:val="1"/>
      <w:sz w:val="16"/>
      <w:szCs w:val="16"/>
    </w:rPr>
  </w:style>
  <w:style w:type="paragraph" w:styleId="ListParagraph">
    <w:name w:val="List Paragraph"/>
    <w:basedOn w:val="Normal"/>
    <w:uiPriority w:val="34"/>
    <w:qFormat w:val="1"/>
    <w:rsid w:val="00556D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3iW/YDew/RTOu4PXW26Y6+Mtw==">AMUW2mX3IQNpRcOjCOuHWhf8WsqEoP5tuTfsodxx8BbT4/PG5DTTwLAxs33tpgm/KWuiD4ZGiznrZJ2yoxDsfVsEDmyvCnPB6y8gr+rVSoEpkwG8IxP1TtI=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2021-05-26T20:23:00Z</dcterms:created>
  <dc:creator>Taylor Smith</dc:creator>
</cp:coreProperties>
</file>